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A98" w:rsidRPr="000D05F5" w:rsidRDefault="000D05F5" w:rsidP="000D05F5">
      <w:pPr>
        <w:pStyle w:val="Ttulo1"/>
        <w:jc w:val="center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CONCEPTO JURÍDICO – NECESIDAD DE VISITA TÉCNICA CON ACOMPAÑA</w:t>
      </w:r>
      <w:bookmarkStart w:id="0" w:name="_GoBack"/>
      <w:bookmarkEnd w:id="0"/>
      <w:r w:rsidRPr="000D05F5">
        <w:rPr>
          <w:rFonts w:ascii="Garamond" w:hAnsi="Garamond"/>
          <w:sz w:val="24"/>
          <w:szCs w:val="24"/>
        </w:rPr>
        <w:t>MIENTO POLICIAL</w:t>
      </w:r>
      <w:r w:rsidRPr="000D05F5">
        <w:rPr>
          <w:rFonts w:ascii="Garamond" w:hAnsi="Garamond"/>
          <w:sz w:val="24"/>
          <w:szCs w:val="24"/>
        </w:rPr>
        <w:br/>
        <w:t>EXPEDIENTE SI-ACTÚA 9675 DE 2016</w:t>
      </w:r>
    </w:p>
    <w:p w:rsidR="00660A98" w:rsidRPr="000D05F5" w:rsidRDefault="00660A98">
      <w:pPr>
        <w:rPr>
          <w:rFonts w:ascii="Garamond" w:hAnsi="Garamond"/>
          <w:sz w:val="24"/>
          <w:szCs w:val="24"/>
        </w:rPr>
      </w:pP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I. OBJETO DEL CONCEPTO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 xml:space="preserve">El presente concepto tiene por finalidad justificar jurídicamente la necesidad de ordenar una visita técnica dentro de la </w:t>
      </w:r>
      <w:r w:rsidRPr="000D05F5">
        <w:rPr>
          <w:rFonts w:ascii="Garamond" w:hAnsi="Garamond"/>
          <w:sz w:val="24"/>
          <w:szCs w:val="24"/>
        </w:rPr>
        <w:t xml:space="preserve">actuación administrativa SI-ACTÚA 9675 de 2016, con acompañamiento de la Policía Nacional, con el fin de individualizar al propietario, poseedor o responsable de la presunta ocupación del espacio público </w:t>
      </w:r>
      <w:proofErr w:type="spellStart"/>
      <w:r w:rsidRPr="000D05F5">
        <w:rPr>
          <w:rFonts w:ascii="Garamond" w:hAnsi="Garamond"/>
          <w:sz w:val="24"/>
          <w:szCs w:val="24"/>
        </w:rPr>
        <w:t>evidenciada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en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este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expediente</w:t>
      </w:r>
      <w:proofErr w:type="spellEnd"/>
      <w:r w:rsidRPr="000D05F5">
        <w:rPr>
          <w:rFonts w:ascii="Garamond" w:hAnsi="Garamond"/>
          <w:sz w:val="24"/>
          <w:szCs w:val="24"/>
        </w:rPr>
        <w:t>.</w:t>
      </w:r>
    </w:p>
    <w:p w:rsidR="00660A98" w:rsidRPr="000D05F5" w:rsidRDefault="000D05F5" w:rsidP="000D05F5">
      <w:pPr>
        <w:jc w:val="both"/>
        <w:rPr>
          <w:rFonts w:ascii="Garamond" w:hAnsi="Garamond"/>
          <w:b/>
          <w:sz w:val="24"/>
          <w:szCs w:val="24"/>
        </w:rPr>
      </w:pPr>
      <w:r w:rsidRPr="000D05F5">
        <w:rPr>
          <w:rFonts w:ascii="Garamond" w:hAnsi="Garamond"/>
          <w:b/>
          <w:sz w:val="24"/>
          <w:szCs w:val="24"/>
        </w:rPr>
        <w:t>II. ANTECEDENTES RE</w:t>
      </w:r>
      <w:r w:rsidRPr="000D05F5">
        <w:rPr>
          <w:rFonts w:ascii="Garamond" w:hAnsi="Garamond"/>
          <w:b/>
          <w:sz w:val="24"/>
          <w:szCs w:val="24"/>
        </w:rPr>
        <w:t>LEVANTES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De la revisión del expediente SI-ACTÚA 9675 de 2016 se observa: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1. La existencia de actuaciones preliminares que dan cuenta de una posible ocupación del espacio público.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2. Documentos aportados por los funcionarios técnicos que advierten intervenc</w:t>
      </w:r>
      <w:r w:rsidRPr="000D05F5">
        <w:rPr>
          <w:rFonts w:ascii="Garamond" w:hAnsi="Garamond"/>
          <w:sz w:val="24"/>
          <w:szCs w:val="24"/>
        </w:rPr>
        <w:t>ión o uso no autorizado del espacio público.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3. Falta de identificación del posible responsable en los documentos que conforman el expediente.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4. La administración debe garantizar que la decisión final sea adoptada contra la persona que efectivamente manti</w:t>
      </w:r>
      <w:r w:rsidRPr="000D05F5">
        <w:rPr>
          <w:rFonts w:ascii="Garamond" w:hAnsi="Garamond"/>
          <w:sz w:val="24"/>
          <w:szCs w:val="24"/>
        </w:rPr>
        <w:t xml:space="preserve">ene o </w:t>
      </w:r>
      <w:proofErr w:type="spellStart"/>
      <w:r w:rsidRPr="000D05F5">
        <w:rPr>
          <w:rFonts w:ascii="Garamond" w:hAnsi="Garamond"/>
          <w:sz w:val="24"/>
          <w:szCs w:val="24"/>
        </w:rPr>
        <w:t>ejecuta</w:t>
      </w:r>
      <w:proofErr w:type="spellEnd"/>
      <w:r w:rsidRPr="000D05F5">
        <w:rPr>
          <w:rFonts w:ascii="Garamond" w:hAnsi="Garamond"/>
          <w:sz w:val="24"/>
          <w:szCs w:val="24"/>
        </w:rPr>
        <w:t xml:space="preserve"> la </w:t>
      </w:r>
      <w:proofErr w:type="spellStart"/>
      <w:r w:rsidRPr="000D05F5">
        <w:rPr>
          <w:rFonts w:ascii="Garamond" w:hAnsi="Garamond"/>
          <w:sz w:val="24"/>
          <w:szCs w:val="24"/>
        </w:rPr>
        <w:t>conducta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infractora</w:t>
      </w:r>
      <w:proofErr w:type="spellEnd"/>
      <w:r w:rsidRPr="000D05F5">
        <w:rPr>
          <w:rFonts w:ascii="Garamond" w:hAnsi="Garamond"/>
          <w:sz w:val="24"/>
          <w:szCs w:val="24"/>
        </w:rPr>
        <w:t>.</w:t>
      </w:r>
    </w:p>
    <w:p w:rsidR="00660A98" w:rsidRPr="000D05F5" w:rsidRDefault="000D05F5" w:rsidP="000D05F5">
      <w:pPr>
        <w:jc w:val="both"/>
        <w:rPr>
          <w:rFonts w:ascii="Garamond" w:hAnsi="Garamond"/>
          <w:b/>
          <w:sz w:val="24"/>
          <w:szCs w:val="24"/>
        </w:rPr>
      </w:pPr>
      <w:r w:rsidRPr="000D05F5">
        <w:rPr>
          <w:rFonts w:ascii="Garamond" w:hAnsi="Garamond"/>
          <w:b/>
          <w:sz w:val="24"/>
          <w:szCs w:val="24"/>
        </w:rPr>
        <w:t>III. FUNDAMENTO NORMATIVO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1. Ley 1437 de 2011 – CPACA: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Art. 34: Garantía del debido proceso.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Art. 35: Necesidad de dirigir cargos a un presunto responsable.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Art. 36: Derecho de defensa y contradicción.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Art. 37</w:t>
      </w:r>
      <w:r w:rsidRPr="000D05F5">
        <w:rPr>
          <w:rFonts w:ascii="Garamond" w:hAnsi="Garamond"/>
          <w:sz w:val="24"/>
          <w:szCs w:val="24"/>
        </w:rPr>
        <w:t>: Facultad para decretar pruebas de oficio.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Art. 40: Práctica de pruebas durante el periodo probatorio.</w:t>
      </w:r>
    </w:p>
    <w:p w:rsidR="00660A98" w:rsidRPr="000D05F5" w:rsidRDefault="00660A98" w:rsidP="000D05F5">
      <w:pPr>
        <w:jc w:val="both"/>
        <w:rPr>
          <w:rFonts w:ascii="Garamond" w:hAnsi="Garamond"/>
          <w:sz w:val="24"/>
          <w:szCs w:val="24"/>
        </w:rPr>
      </w:pP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2. Constitución Política: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lastRenderedPageBreak/>
        <w:t xml:space="preserve">- Arts. 63 y 82: Deber estatal de </w:t>
      </w:r>
      <w:proofErr w:type="spellStart"/>
      <w:r w:rsidRPr="000D05F5">
        <w:rPr>
          <w:rFonts w:ascii="Garamond" w:hAnsi="Garamond"/>
          <w:sz w:val="24"/>
          <w:szCs w:val="24"/>
        </w:rPr>
        <w:t>proteger</w:t>
      </w:r>
      <w:proofErr w:type="spellEnd"/>
      <w:r w:rsidRPr="000D05F5">
        <w:rPr>
          <w:rFonts w:ascii="Garamond" w:hAnsi="Garamond"/>
          <w:sz w:val="24"/>
          <w:szCs w:val="24"/>
        </w:rPr>
        <w:t xml:space="preserve"> el </w:t>
      </w:r>
      <w:proofErr w:type="spellStart"/>
      <w:r w:rsidRPr="000D05F5">
        <w:rPr>
          <w:rFonts w:ascii="Garamond" w:hAnsi="Garamond"/>
          <w:sz w:val="24"/>
          <w:szCs w:val="24"/>
        </w:rPr>
        <w:t>espacio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público</w:t>
      </w:r>
      <w:proofErr w:type="spellEnd"/>
      <w:r w:rsidRPr="000D05F5">
        <w:rPr>
          <w:rFonts w:ascii="Garamond" w:hAnsi="Garamond"/>
          <w:sz w:val="24"/>
          <w:szCs w:val="24"/>
        </w:rPr>
        <w:t>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3. Normativa urbanística aplicable: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Ley 9 de 1989.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 xml:space="preserve">- Ley </w:t>
      </w:r>
      <w:r w:rsidRPr="000D05F5">
        <w:rPr>
          <w:rFonts w:ascii="Garamond" w:hAnsi="Garamond"/>
          <w:sz w:val="24"/>
          <w:szCs w:val="24"/>
        </w:rPr>
        <w:t>388 de 1997.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Ley 810 de 2003.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 xml:space="preserve">- Decreto 1077 de 2015, sobre infracciones urbanísticas y </w:t>
      </w:r>
      <w:proofErr w:type="spellStart"/>
      <w:r w:rsidRPr="000D05F5">
        <w:rPr>
          <w:rFonts w:ascii="Garamond" w:hAnsi="Garamond"/>
          <w:sz w:val="24"/>
          <w:szCs w:val="24"/>
        </w:rPr>
        <w:t>ocupación</w:t>
      </w:r>
      <w:proofErr w:type="spellEnd"/>
      <w:r w:rsidRPr="000D05F5">
        <w:rPr>
          <w:rFonts w:ascii="Garamond" w:hAnsi="Garamond"/>
          <w:sz w:val="24"/>
          <w:szCs w:val="24"/>
        </w:rPr>
        <w:t xml:space="preserve"> del </w:t>
      </w:r>
      <w:proofErr w:type="spellStart"/>
      <w:r w:rsidRPr="000D05F5">
        <w:rPr>
          <w:rFonts w:ascii="Garamond" w:hAnsi="Garamond"/>
          <w:sz w:val="24"/>
          <w:szCs w:val="24"/>
        </w:rPr>
        <w:t>espacio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público</w:t>
      </w:r>
      <w:proofErr w:type="spellEnd"/>
      <w:r w:rsidRPr="000D05F5">
        <w:rPr>
          <w:rFonts w:ascii="Garamond" w:hAnsi="Garamond"/>
          <w:sz w:val="24"/>
          <w:szCs w:val="24"/>
        </w:rPr>
        <w:t>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4. Acompañamiento policial: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Ley 62 de 1993.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 xml:space="preserve">- Ley 1801 de 2016, Código Nacional de Seguridad y Convivencia, </w:t>
      </w:r>
      <w:proofErr w:type="spellStart"/>
      <w:r w:rsidRPr="000D05F5">
        <w:rPr>
          <w:rFonts w:ascii="Garamond" w:hAnsi="Garamond"/>
          <w:sz w:val="24"/>
          <w:szCs w:val="24"/>
        </w:rPr>
        <w:t>artículos</w:t>
      </w:r>
      <w:proofErr w:type="spellEnd"/>
      <w:r w:rsidRPr="000D05F5">
        <w:rPr>
          <w:rFonts w:ascii="Garamond" w:hAnsi="Garamond"/>
          <w:sz w:val="24"/>
          <w:szCs w:val="24"/>
        </w:rPr>
        <w:t xml:space="preserve"> 8 y 198.</w:t>
      </w:r>
    </w:p>
    <w:p w:rsidR="00660A98" w:rsidRPr="000D05F5" w:rsidRDefault="000D05F5" w:rsidP="000D05F5">
      <w:pPr>
        <w:jc w:val="both"/>
        <w:rPr>
          <w:rFonts w:ascii="Garamond" w:hAnsi="Garamond"/>
          <w:b/>
          <w:sz w:val="24"/>
          <w:szCs w:val="24"/>
        </w:rPr>
      </w:pPr>
      <w:r w:rsidRPr="000D05F5">
        <w:rPr>
          <w:rFonts w:ascii="Garamond" w:hAnsi="Garamond"/>
          <w:b/>
          <w:sz w:val="24"/>
          <w:szCs w:val="24"/>
        </w:rPr>
        <w:t xml:space="preserve">IV. </w:t>
      </w:r>
      <w:r w:rsidRPr="000D05F5">
        <w:rPr>
          <w:rFonts w:ascii="Garamond" w:hAnsi="Garamond"/>
          <w:b/>
          <w:sz w:val="24"/>
          <w:szCs w:val="24"/>
        </w:rPr>
        <w:t>ANÁLISIS JURÍDICO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El expediente demuestra la existencia de una presunta ocupación del espacio público, pero no permite identificar al responsable. La identificación plena es indispensable para garantizar el debido proceso y la validez del acto sancionatori</w:t>
      </w:r>
      <w:r w:rsidRPr="000D05F5">
        <w:rPr>
          <w:rFonts w:ascii="Garamond" w:hAnsi="Garamond"/>
          <w:sz w:val="24"/>
          <w:szCs w:val="24"/>
        </w:rPr>
        <w:t>o.</w:t>
      </w:r>
    </w:p>
    <w:p w:rsidR="00660A98" w:rsidRPr="000D05F5" w:rsidRDefault="00660A98" w:rsidP="000D05F5">
      <w:pPr>
        <w:jc w:val="both"/>
        <w:rPr>
          <w:rFonts w:ascii="Garamond" w:hAnsi="Garamond"/>
          <w:sz w:val="24"/>
          <w:szCs w:val="24"/>
        </w:rPr>
      </w:pP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La visita técnica se constituye en la prueba idónea para: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Determinar quién ejerce actos de dominio, posesión o aprovechamiento.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Verificar el estado actual de la posible ocupación.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Observar directamente el lugar.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 xml:space="preserve">- Recaudar </w:t>
      </w:r>
      <w:proofErr w:type="spellStart"/>
      <w:r w:rsidRPr="000D05F5">
        <w:rPr>
          <w:rFonts w:ascii="Garamond" w:hAnsi="Garamond"/>
          <w:sz w:val="24"/>
          <w:szCs w:val="24"/>
        </w:rPr>
        <w:t>información</w:t>
      </w:r>
      <w:proofErr w:type="spellEnd"/>
      <w:r w:rsidRPr="000D05F5">
        <w:rPr>
          <w:rFonts w:ascii="Garamond" w:hAnsi="Garamond"/>
          <w:sz w:val="24"/>
          <w:szCs w:val="24"/>
        </w:rPr>
        <w:t xml:space="preserve"> testimonial</w:t>
      </w:r>
      <w:r w:rsidRPr="000D05F5">
        <w:rPr>
          <w:rFonts w:ascii="Garamond" w:hAnsi="Garamond"/>
          <w:sz w:val="24"/>
          <w:szCs w:val="24"/>
        </w:rPr>
        <w:t xml:space="preserve"> o documental.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El acompañamiento policial resulta procedente para garantizar: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La seguridad de los funcionarios.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El orden público durante la diligencia.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- La identificación de personas presentes en el sitio.</w:t>
      </w:r>
    </w:p>
    <w:p w:rsidR="00660A98" w:rsidRPr="000D05F5" w:rsidRDefault="00660A98" w:rsidP="000D05F5">
      <w:pPr>
        <w:jc w:val="both"/>
        <w:rPr>
          <w:rFonts w:ascii="Garamond" w:hAnsi="Garamond"/>
          <w:sz w:val="24"/>
          <w:szCs w:val="24"/>
        </w:rPr>
      </w:pPr>
    </w:p>
    <w:p w:rsidR="00660A98" w:rsidRPr="000D05F5" w:rsidRDefault="000D05F5" w:rsidP="000D05F5">
      <w:pPr>
        <w:jc w:val="both"/>
        <w:rPr>
          <w:rFonts w:ascii="Garamond" w:hAnsi="Garamond"/>
          <w:b/>
          <w:sz w:val="24"/>
          <w:szCs w:val="24"/>
        </w:rPr>
      </w:pPr>
      <w:r w:rsidRPr="000D05F5">
        <w:rPr>
          <w:rFonts w:ascii="Garamond" w:hAnsi="Garamond"/>
          <w:b/>
          <w:sz w:val="24"/>
          <w:szCs w:val="24"/>
        </w:rPr>
        <w:t>V. CONCEPTO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Con base en el análisis jurídic</w:t>
      </w:r>
      <w:r w:rsidRPr="000D05F5">
        <w:rPr>
          <w:rFonts w:ascii="Garamond" w:hAnsi="Garamond"/>
          <w:sz w:val="24"/>
          <w:szCs w:val="24"/>
        </w:rPr>
        <w:t xml:space="preserve">o </w:t>
      </w:r>
      <w:proofErr w:type="spellStart"/>
      <w:r w:rsidRPr="000D05F5">
        <w:rPr>
          <w:rFonts w:ascii="Garamond" w:hAnsi="Garamond"/>
          <w:sz w:val="24"/>
          <w:szCs w:val="24"/>
        </w:rPr>
        <w:t>expuesto</w:t>
      </w:r>
      <w:proofErr w:type="spellEnd"/>
      <w:r w:rsidRPr="000D05F5">
        <w:rPr>
          <w:rFonts w:ascii="Garamond" w:hAnsi="Garamond"/>
          <w:sz w:val="24"/>
          <w:szCs w:val="24"/>
        </w:rPr>
        <w:t xml:space="preserve">, se </w:t>
      </w:r>
      <w:proofErr w:type="spellStart"/>
      <w:r w:rsidRPr="000D05F5">
        <w:rPr>
          <w:rFonts w:ascii="Garamond" w:hAnsi="Garamond"/>
          <w:sz w:val="24"/>
          <w:szCs w:val="24"/>
        </w:rPr>
        <w:t>conceptúa</w:t>
      </w:r>
      <w:proofErr w:type="spellEnd"/>
      <w:r w:rsidRPr="000D05F5">
        <w:rPr>
          <w:rFonts w:ascii="Garamond" w:hAnsi="Garamond"/>
          <w:sz w:val="24"/>
          <w:szCs w:val="24"/>
        </w:rPr>
        <w:t xml:space="preserve"> que: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lastRenderedPageBreak/>
        <w:t xml:space="preserve">“Es jurídicamente procedente y necesario ordenar una nueva visita técnica dentro de la actuación administrativa SI-ACTÚA 9675 de 2016, con acompañamiento de la Policía Nacional, para individualizar plenamente al propietario, </w:t>
      </w:r>
      <w:r w:rsidRPr="000D05F5">
        <w:rPr>
          <w:rFonts w:ascii="Garamond" w:hAnsi="Garamond"/>
          <w:sz w:val="24"/>
          <w:szCs w:val="24"/>
        </w:rPr>
        <w:t xml:space="preserve">poseedor o responsable de la presunta </w:t>
      </w:r>
      <w:proofErr w:type="spellStart"/>
      <w:r w:rsidRPr="000D05F5">
        <w:rPr>
          <w:rFonts w:ascii="Garamond" w:hAnsi="Garamond"/>
          <w:sz w:val="24"/>
          <w:szCs w:val="24"/>
        </w:rPr>
        <w:t>ocupación</w:t>
      </w:r>
      <w:proofErr w:type="spellEnd"/>
      <w:r w:rsidRPr="000D05F5">
        <w:rPr>
          <w:rFonts w:ascii="Garamond" w:hAnsi="Garamond"/>
          <w:sz w:val="24"/>
          <w:szCs w:val="24"/>
        </w:rPr>
        <w:t xml:space="preserve"> del </w:t>
      </w:r>
      <w:proofErr w:type="spellStart"/>
      <w:r w:rsidRPr="000D05F5">
        <w:rPr>
          <w:rFonts w:ascii="Garamond" w:hAnsi="Garamond"/>
          <w:sz w:val="24"/>
          <w:szCs w:val="24"/>
        </w:rPr>
        <w:t>espacio</w:t>
      </w:r>
      <w:proofErr w:type="spellEnd"/>
      <w:r w:rsidRPr="000D05F5">
        <w:rPr>
          <w:rFonts w:ascii="Garamond" w:hAnsi="Garamond"/>
          <w:sz w:val="24"/>
          <w:szCs w:val="24"/>
        </w:rPr>
        <w:t xml:space="preserve"> </w:t>
      </w:r>
      <w:proofErr w:type="spellStart"/>
      <w:r w:rsidRPr="000D05F5">
        <w:rPr>
          <w:rFonts w:ascii="Garamond" w:hAnsi="Garamond"/>
          <w:sz w:val="24"/>
          <w:szCs w:val="24"/>
        </w:rPr>
        <w:t>público</w:t>
      </w:r>
      <w:proofErr w:type="spellEnd"/>
      <w:r w:rsidRPr="000D05F5">
        <w:rPr>
          <w:rFonts w:ascii="Garamond" w:hAnsi="Garamond"/>
          <w:sz w:val="24"/>
          <w:szCs w:val="24"/>
        </w:rPr>
        <w:t>.”</w:t>
      </w:r>
    </w:p>
    <w:p w:rsidR="00660A98" w:rsidRPr="000D05F5" w:rsidRDefault="000D05F5" w:rsidP="000D05F5">
      <w:pPr>
        <w:jc w:val="both"/>
        <w:rPr>
          <w:rFonts w:ascii="Garamond" w:hAnsi="Garamond"/>
          <w:b/>
          <w:sz w:val="24"/>
          <w:szCs w:val="24"/>
        </w:rPr>
      </w:pPr>
      <w:r w:rsidRPr="000D05F5">
        <w:rPr>
          <w:rFonts w:ascii="Garamond" w:hAnsi="Garamond"/>
          <w:b/>
          <w:sz w:val="24"/>
          <w:szCs w:val="24"/>
        </w:rPr>
        <w:t>VI. RECOMENDACIÓN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Se recomienda expedir un Auto mediante el cual se: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1. Ordene la visita técnica con acompañamiento policial.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2. Indique como objetivo la individualización del infractor</w:t>
      </w:r>
      <w:r w:rsidRPr="000D05F5">
        <w:rPr>
          <w:rFonts w:ascii="Garamond" w:hAnsi="Garamond"/>
          <w:sz w:val="24"/>
          <w:szCs w:val="24"/>
        </w:rPr>
        <w:t>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3. Disponga que se levante acta detallada.</w:t>
      </w:r>
    </w:p>
    <w:p w:rsidR="00660A98" w:rsidRPr="000D05F5" w:rsidRDefault="000D05F5" w:rsidP="000D05F5">
      <w:pPr>
        <w:jc w:val="both"/>
        <w:rPr>
          <w:rFonts w:ascii="Garamond" w:hAnsi="Garamond"/>
          <w:sz w:val="24"/>
          <w:szCs w:val="24"/>
        </w:rPr>
      </w:pPr>
      <w:r w:rsidRPr="000D05F5">
        <w:rPr>
          <w:rFonts w:ascii="Garamond" w:hAnsi="Garamond"/>
          <w:sz w:val="24"/>
          <w:szCs w:val="24"/>
        </w:rPr>
        <w:t>4. Ordene incorporar al expediente la información recaudada para continuar con el trámite sancionatorio.</w:t>
      </w:r>
    </w:p>
    <w:p w:rsidR="00660A98" w:rsidRPr="000D05F5" w:rsidRDefault="00660A98" w:rsidP="000D05F5">
      <w:pPr>
        <w:jc w:val="both"/>
        <w:rPr>
          <w:rFonts w:ascii="Garamond" w:hAnsi="Garamond"/>
          <w:sz w:val="24"/>
          <w:szCs w:val="24"/>
        </w:rPr>
      </w:pPr>
    </w:p>
    <w:sectPr w:rsidR="00660A98" w:rsidRPr="000D05F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05F5"/>
    <w:rsid w:val="0015074B"/>
    <w:rsid w:val="0029639D"/>
    <w:rsid w:val="00326F90"/>
    <w:rsid w:val="00660A9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AFF117"/>
  <w14:defaultImageDpi w14:val="300"/>
  <w15:docId w15:val="{DAE18BF1-BB72-4DDC-878D-EE719BF3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E36DD4-0C72-47BD-8DBB-FA616307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Andrés Silva Polo</cp:lastModifiedBy>
  <cp:revision>2</cp:revision>
  <dcterms:created xsi:type="dcterms:W3CDTF">2025-11-21T22:35:00Z</dcterms:created>
  <dcterms:modified xsi:type="dcterms:W3CDTF">2025-11-21T22:35:00Z</dcterms:modified>
  <cp:category/>
</cp:coreProperties>
</file>